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November, 2023.</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9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21, 2023</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885" w:type="dxa"/>
        <w:jc w:val="left"/>
        <w:tblInd w:w="0" w:type="dxa"/>
        <w:tblLayout w:type="fixed"/>
        <w:tblCellMar>
          <w:top w:w="28" w:type="dxa"/>
          <w:left w:w="28" w:type="dxa"/>
          <w:bottom w:w="28" w:type="dxa"/>
          <w:right w:w="28" w:type="dxa"/>
        </w:tblCellMar>
      </w:tblPr>
      <w:tblGrid>
        <w:gridCol w:w="174"/>
        <w:gridCol w:w="153"/>
        <w:gridCol w:w="154"/>
        <w:gridCol w:w="996"/>
        <w:gridCol w:w="996"/>
        <w:gridCol w:w="141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40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1-20x2023rdeventagendaan.htm">
              <w:r>
                <w:rPr>
                  <w:rStyle w:val="InternetLink"/>
                  <w:rFonts w:ascii="Times New Roman;sans-serif" w:hAnsi="Times New Roman;sans-serif"/>
                  <w:b w:val="false"/>
                  <w:color w:val="0000FF"/>
                  <w:sz w:val="20"/>
                  <w:u w:val="single"/>
                </w:rPr>
                <w:t>News Release dated November 20, 2023</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19621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1143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Cybin to Host CYB003 Topline Depression Study Review and R&amp;D Briefing on November 30, 2023, in New York City</w:t>
      </w:r>
    </w:p>
    <w:p>
      <w:pPr>
        <w:pStyle w:val="TextBody"/>
        <w:bidi w:val="0"/>
        <w:spacing w:before="0" w:after="0"/>
        <w:jc w:val="both"/>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Company speakers include Doug Drysdale, Chief Executive Officer; and Amir Inamdar, MBBS, DNB (Psych), MFPM, Chief Medical Officer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Featured key opinion leaders include Dr. Maurizio Fava, M.D., Massachusetts General Hospital and Harvard Medical School; and Dr. Gitte Moos Knudsen, Professor, Chief Neurologist, DMSc, Neurobiology Research Unit, Rigshospitalet and University of Copenhagen, Denmark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Topics include topline Phase 2 safety and efficacy data for CYB003, Cybin’s deuterated psilocybin analog being developed for the treatment of major depressive disorder, and a panel discussion with key opinion leaders on data and study designs, the current treatment landscape in depression, and the future role of psychedelics -</w:t>
      </w:r>
    </w:p>
    <w:p>
      <w:pPr>
        <w:pStyle w:val="TextBody"/>
        <w:bidi w:val="0"/>
        <w:spacing w:lineRule="auto" w:line="319" w:before="0" w:after="0"/>
        <w:jc w:val="both"/>
        <w:rPr/>
      </w:pPr>
      <w:r>
        <w:rPr>
          <w:rFonts w:ascii="Times New Roman;sans-serif" w:hAnsi="Times New Roman;sans-serif"/>
          <w:b w:val="false"/>
          <w:color w:val="000000"/>
          <w:sz w:val="24"/>
        </w:rPr>
        <w:br/>
      </w: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November 20, 2023 – </w:t>
      </w:r>
      <w:r>
        <w:rPr>
          <w:rFonts w:ascii="Arial;sans-serif" w:hAnsi="Arial;sans-serif"/>
          <w:b w:val="false"/>
          <w:color w:val="0563C1"/>
          <w:sz w:val="22"/>
          <w:u w:val="single"/>
        </w:rPr>
        <w:t>Cybin Inc.</w:t>
      </w:r>
      <w:r>
        <w:rPr>
          <w:color w:val="000000"/>
        </w:rPr>
        <w:t xml:space="preserve"> </w:t>
      </w:r>
      <w:r>
        <w:rPr>
          <w:rFonts w:ascii="Arial;sans-serif" w:hAnsi="Arial;sans-serif"/>
          <w:b w:val="false"/>
          <w:color w:val="000000"/>
          <w:sz w:val="22"/>
        </w:rPr>
        <w:t>(NYSE American:CYBN) (NEO:CYBN) (“</w:t>
      </w:r>
      <w:r>
        <w:rPr>
          <w:rFonts w:ascii="Arial;sans-serif" w:hAnsi="Arial;sans-serif"/>
          <w:b/>
          <w:color w:val="000000"/>
          <w:sz w:val="22"/>
        </w:rPr>
        <w:t>Cybin</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a clinical-stage biopharmaceutical company committed to revolutionizing mental healthcare by developing new and innovative psychedelic-based treatment options, today announced that it will discuss its topline Phase 2 safety and efficacy data for CYB003, its deuterated psilocybin analog being developed for the treatment of major depressive disorder, as part of an R&amp;D investor briefing featuring a key opinion leader panel titled “Understanding the Current Treatment Landscape in Depression and Therapeutic Potential of Psychedelics in Mental Health” on Thursday, November 30, 2023 in New York City, at 10:00 a.m. ET.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 xml:space="preserve">Key Opinion Leaders </w:t>
      </w:r>
    </w:p>
    <w:p>
      <w:pPr>
        <w:pStyle w:val="TextBody"/>
        <w:bidi w:val="0"/>
        <w:spacing w:before="0" w:after="0"/>
        <w:jc w:val="both"/>
        <w:rPr/>
      </w:pPr>
      <w:r>
        <w:rPr/>
      </w:r>
    </w:p>
    <w:p>
      <w:pPr>
        <w:pStyle w:val="TextBody"/>
        <w:bidi w:val="0"/>
        <w:spacing w:lineRule="auto" w:line="319"/>
        <w:jc w:val="both"/>
        <w:rPr/>
      </w:pPr>
      <w:r>
        <w:rPr>
          <w:rFonts w:ascii="Arial;sans-serif" w:hAnsi="Arial;sans-serif"/>
          <w:b/>
          <w:color w:val="000000"/>
          <w:sz w:val="22"/>
        </w:rPr>
        <w:t>Dr. Maurizio Fava</w:t>
      </w:r>
      <w:r>
        <w:rPr>
          <w:color w:val="000000"/>
        </w:rPr>
        <w:t xml:space="preserve"> </w:t>
      </w:r>
      <w:r>
        <w:rPr>
          <w:rFonts w:ascii="Arial;sans-serif" w:hAnsi="Arial;sans-serif"/>
          <w:b w:val="false"/>
          <w:color w:val="000000"/>
          <w:sz w:val="22"/>
        </w:rPr>
        <w:t xml:space="preserve">is Chair of the Department of Psychiatry/Psychiatrist-in-Chief of the Massachusetts General Hospital (“MGH”), executive director of the Clinical Trials Network and Institute, MGH, Associate Dean for clinical and translational research and the Slater Family Professor of Psychiatry at Harvard Medical School. Dr. Fava is a world leader in the field of depression and clinical psychopharmacology. He has edited eight books and authored or co-authored more than 900 original articles published in medical journals with international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circulation, articles which have been cited more than 100,000 times in the literature and with an h-index greater than 150 on Google Scholar.</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Dr. Fava obtained his medical degree from the University of Padova School of Medicine and completed residency training in endocrinology at the same university. He then moved to the United States and completed residency training in psychiatry at MGH. He founded and was director of the hospital’s Depression Clinical and Research Program from 1990 until 2014. Under Dr. Fava’s direction, the Depression Clinical and Research Program became one of the most highly regarded depression programs in the country, a model for academic programs that link, in a bi-directional fashion, clinical and research work. In 2007, he also founded and is now the executive director of the MGH Psychiatry Clinical Trials Network and Institute, the first academic CRO specialized in the coordination of multi-center clinical trials in psychiatry. He is the former President of the American Society of Clinical Psychopharmacology and, in 2023, Dr. Fava was elected to the National Academy of Medicine.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color w:val="000000"/>
          <w:sz w:val="22"/>
        </w:rPr>
        <w:t>Dr. Gitte M. Knudsen</w:t>
      </w:r>
      <w:r>
        <w:rPr>
          <w:color w:val="000000"/>
        </w:rPr>
        <w:t xml:space="preserve"> </w:t>
      </w:r>
      <w:r>
        <w:rPr>
          <w:rFonts w:ascii="Arial;sans-serif" w:hAnsi="Arial;sans-serif"/>
          <w:b w:val="false"/>
          <w:color w:val="000000"/>
          <w:sz w:val="22"/>
        </w:rPr>
        <w:t>is Chair of Neurobiology Research Unit, Rigshospitalet and University of Copenhagen, Denmark, past president of the European College of Neuropsychopharmacology and chair of the advisory board for the EU flagship The Human Brain Project. Dr. Knudsen is a world leader in neuropharmacology and molecular and functional neuroimaging and leads investigator-initiated trials on psychedelics. As the principal investigator of BrainDrugs, a precision medicine research alliance, her work aims to identify which features can form a basis for decisions regarding the right treatment for the right patient with epilepsy or major depressive disorder. She has authored or co-authored 30 books/book chapters and 500 original articles published in medical journals with international circulation, articles which have been cited 25,000 times in the literature and with an h-index of 78 on Google Scholar.</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Professor Knudsen received her medical and doctoral degrees from the University of Copenhagen, Denmark and completed her training in neurology. She has received numerous awards and honors, including e.g., the Monrad-Krohn Prize; Niels Lassen Prize and The Carlsberg Foundation Researcher Award for Sciences. She has been a member of the Royal Danish Academy of Sciences and Letters since 2004 and is appointed Adjunct Professor at the University of Vienna, Austria.</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Program Schedule:</w:t>
      </w:r>
    </w:p>
    <w:p>
      <w:pPr>
        <w:pStyle w:val="TextBody"/>
        <w:bidi w:val="0"/>
        <w:spacing w:before="0" w:after="0"/>
        <w:jc w:val="both"/>
        <w:rPr/>
      </w:pPr>
      <w:r>
        <w:rPr/>
      </w:r>
    </w:p>
    <w:tbl>
      <w:tblPr>
        <w:tblW w:w="5009" w:type="dxa"/>
        <w:jc w:val="left"/>
        <w:tblInd w:w="0" w:type="dxa"/>
        <w:tblLayout w:type="fixed"/>
        <w:tblCellMar>
          <w:top w:w="28" w:type="dxa"/>
          <w:left w:w="28" w:type="dxa"/>
          <w:bottom w:w="28" w:type="dxa"/>
          <w:right w:w="28" w:type="dxa"/>
        </w:tblCellMar>
      </w:tblPr>
      <w:tblGrid>
        <w:gridCol w:w="683"/>
        <w:gridCol w:w="599"/>
        <w:gridCol w:w="608"/>
        <w:gridCol w:w="913"/>
        <w:gridCol w:w="913"/>
        <w:gridCol w:w="1293"/>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Date:</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Thursday, November 30, 2023</w:t>
            </w:r>
          </w:p>
        </w:tc>
      </w:tr>
      <w:tr>
        <w:trPr/>
        <w:tc>
          <w:tcPr>
            <w:tcW w:w="189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Presentations:</w:t>
            </w:r>
          </w:p>
        </w:tc>
        <w:tc>
          <w:tcPr>
            <w:tcW w:w="311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10:00 a.m. - 10:45 a.m. ET</w:t>
            </w:r>
          </w:p>
        </w:tc>
      </w:tr>
      <w:tr>
        <w:trPr/>
        <w:tc>
          <w:tcPr>
            <w:tcW w:w="189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Panel Discussion:</w:t>
            </w:r>
          </w:p>
        </w:tc>
        <w:tc>
          <w:tcPr>
            <w:tcW w:w="311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10:45 a.m. - 11:15 a.m. ET</w:t>
            </w:r>
          </w:p>
        </w:tc>
      </w:tr>
      <w:tr>
        <w:trPr/>
        <w:tc>
          <w:tcPr>
            <w:tcW w:w="189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Q&amp;A:</w:t>
            </w:r>
          </w:p>
        </w:tc>
        <w:tc>
          <w:tcPr>
            <w:tcW w:w="311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11:15 a.m. - 11:30 a.m. ET</w:t>
            </w:r>
          </w:p>
        </w:tc>
      </w:tr>
    </w:tbl>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A live webcast of the event will be available on the Company’s investor relations website on the </w:t>
      </w:r>
      <w:r>
        <w:rPr>
          <w:rFonts w:ascii="Arial;sans-serif" w:hAnsi="Arial;sans-serif"/>
          <w:b w:val="false"/>
          <w:color w:val="0000FF"/>
          <w:sz w:val="22"/>
          <w:u w:val="single"/>
        </w:rPr>
        <w:t>Events &amp; Presentations</w:t>
      </w:r>
      <w:r>
        <w:rPr>
          <w:color w:val="000000"/>
        </w:rPr>
        <w:t xml:space="preserve"> </w:t>
      </w:r>
      <w:r>
        <w:rPr>
          <w:rFonts w:ascii="Arial;sans-serif" w:hAnsi="Arial;sans-serif"/>
          <w:b w:val="false"/>
          <w:color w:val="000000"/>
          <w:sz w:val="22"/>
        </w:rPr>
        <w:t>page.</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report Phase 2 safety and efficacy data from its CYB003 program in Q4 2023; and the Company’s plans to engineer proprietary drug discovery platforms, innovative drug delivery systems, novel formulation approaches and treatment regimens for mental health conditions. </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000000"/>
          <w:sz w:val="22"/>
        </w:rPr>
        <w:t xml:space="preserve">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SEDAR+ at </w:t>
      </w:r>
      <w:r>
        <w:rPr>
          <w:rFonts w:ascii="Arial;sans-serif" w:hAnsi="Arial;sans-serif"/>
          <w:b w:val="false"/>
          <w:color w:val="0000FF"/>
          <w:sz w:val="22"/>
          <w:u w:val="single"/>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0000FF"/>
          <w:sz w:val="22"/>
          <w:u w:val="single"/>
        </w:rPr>
        <w:t>www.sec.gov</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&amp; Media Contact: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Inc.</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0000FF"/>
          <w:sz w:val="22"/>
          <w:u w:val="single"/>
        </w:rPr>
        <w:t>irteam@cybin.com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0000FF"/>
          <w:sz w:val="22"/>
          <w:u w:val="single"/>
        </w:rPr>
        <w:t>media@cybin.com</w:t>
      </w:r>
      <w:r>
        <w:rPr>
          <w:color w:val="000000"/>
        </w:rPr>
        <w:t xml:space="preserve">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1697</Words>
  <Characters>9907</Characters>
  <CharactersWithSpaces>11571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