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September,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1,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August 31,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171450</wp:posOffset>
            </wp:positionV>
            <wp:extent cx="250317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317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Additional Adelia Milestone Achievements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August 31,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psychedelic pharmaceutical therapies, is pleased to announce that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 wholly-controlled subsidiary of Cybin, has achieved certain milestones for Year 1 Q3 (iv)-(vi), as contemplated by the terms of a contribution agreement dated December 4, 2020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among Cybin, Cybin Corp., Cybin US Holdings Inc. (the “</w:t>
      </w:r>
      <w:r>
        <w:rPr>
          <w:rFonts w:ascii="Arial" w:cs="Arial" w:eastAsia="Arial" w:hAnsi="Arial"/>
          <w:sz w:val="17"/>
          <w:szCs w:val="17"/>
          <w:b w:val="1"/>
          <w:bCs w:val="1"/>
          <w:color w:val="auto"/>
        </w:rPr>
        <w:t>Acquiror</w:t>
      </w:r>
      <w:r>
        <w:rPr>
          <w:rFonts w:ascii="Arial" w:cs="Arial" w:eastAsia="Arial" w:hAnsi="Arial"/>
          <w:sz w:val="17"/>
          <w:szCs w:val="17"/>
          <w:color w:val="auto"/>
        </w:rPr>
        <w:t>”), a wholly-controlled subsidiary of Cybin, and all of the previous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w:t>
      </w:r>
    </w:p>
    <w:p>
      <w:pPr>
        <w:spacing w:after="0" w:line="16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Pursuant to the terms of the Transaction Agreement, 9,392.6 Class B common shares in the capital of the Acquiror (the “</w:t>
      </w:r>
      <w:r>
        <w:rPr>
          <w:rFonts w:ascii="Arial" w:cs="Arial" w:eastAsia="Arial" w:hAnsi="Arial"/>
          <w:sz w:val="17"/>
          <w:szCs w:val="17"/>
          <w:b w:val="1"/>
          <w:bCs w:val="1"/>
          <w:color w:val="auto"/>
        </w:rPr>
        <w:t>Class B Shares</w:t>
      </w:r>
      <w:r>
        <w:rPr>
          <w:rFonts w:ascii="Arial" w:cs="Arial" w:eastAsia="Arial" w:hAnsi="Arial"/>
          <w:sz w:val="17"/>
          <w:szCs w:val="17"/>
          <w:color w:val="auto"/>
        </w:rPr>
        <w:t>”) shall be issued to the Adelia Shareholders, in satisfaction of the $317,471.09 (approximately US $251,581.81) due to them on meeting a portion of the relevant milestones, at an effective issue price of $33.80 per Class B Share. The Class B Shares issued by the Acquiror to the Adelia Shareholders are exchangeable for common shares in the capital of Cybin (the “</w:t>
      </w:r>
      <w:r>
        <w:rPr>
          <w:rFonts w:ascii="Arial" w:cs="Arial" w:eastAsia="Arial" w:hAnsi="Arial"/>
          <w:sz w:val="17"/>
          <w:szCs w:val="17"/>
          <w:b w:val="1"/>
          <w:bCs w:val="1"/>
          <w:color w:val="auto"/>
        </w:rPr>
        <w:t>Cybin Shares</w:t>
      </w:r>
      <w:r>
        <w:rPr>
          <w:rFonts w:ascii="Arial" w:cs="Arial" w:eastAsia="Arial" w:hAnsi="Arial"/>
          <w:sz w:val="17"/>
          <w:szCs w:val="17"/>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76"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Additional information related to the transaction is available in the Transaction Agreement, which is filed under Cybin’s profile on SEDAR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 Looking Statements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w:t>
      </w:r>
    </w:p>
    <w:p>
      <w:pPr>
        <w:sectPr>
          <w:pgSz w:w="11900" w:h="16838" w:orient="portrait"/>
          <w:cols w:equalWidth="0" w:num="1">
            <w:col w:w="11020"/>
          </w:cols>
          <w:pgMar w:left="440" w:top="121" w:right="439" w:bottom="1440" w:gutter="0" w:footer="0" w:header="0"/>
        </w:sectPr>
      </w:pPr>
    </w:p>
    <w:bookmarkStart w:id="4" w:name="page5"/>
    <w:bookmarkEnd w:id="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news release are expressed in Canadian dollars.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KCSA Strategic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2021-09-01T12:05:14Z</dcterms:created>
  <dcterms:modified xsi:type="dcterms:W3CDTF">2021-09-01T12:05:14Z</dcterms:modified>
</cp:coreProperties>
</file>