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So Eric H.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4,170,014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1223"/>
        <w:gridCol w:w="1129"/>
        <w:gridCol w:w="1340"/>
        <w:gridCol w:w="978"/>
        <w:gridCol w:w="1265"/>
        <w:gridCol w:w="1228"/>
        <w:gridCol w:w="137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1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105,264</w:t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Warrants acquired in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VOLUNTARILY BY THE REPORTING PERSON,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L. 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6526" TargetMode="External"/><Relationship Id="rId3" Type="http://schemas.openxmlformats.org/officeDocument/2006/relationships/hyperlink" Target="http://www.sec.gov/cgi-bin/browse-edgar?action=getcompany&amp;CIK=00018331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438</Words>
  <Characters>2375</Characters>
  <CharactersWithSpaces>2752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